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D" w:rsidRPr="00470FE0" w:rsidRDefault="00470FE0" w:rsidP="00470FE0">
      <w:pPr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70FE0">
        <w:rPr>
          <w:rFonts w:ascii="Times New Roman" w:hAnsi="Times New Roman" w:cs="Times New Roman"/>
          <w:b/>
          <w:sz w:val="24"/>
          <w:szCs w:val="20"/>
        </w:rPr>
        <w:t>Список трудов Гусевой Галины Юрьевны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45"/>
        <w:gridCol w:w="993"/>
        <w:gridCol w:w="2832"/>
        <w:gridCol w:w="1134"/>
        <w:gridCol w:w="1843"/>
      </w:tblGrid>
      <w:tr w:rsidR="00470FE0" w:rsidRPr="00470FE0" w:rsidTr="00470FE0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Форма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Дата и название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Объем, печатных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470FE0" w:rsidRPr="00470FE0" w:rsidTr="00470FE0"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а) научные труды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Возможности управления ценообразованием по целевой себестоимости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Сбалансированная система показателей как технология стратегического управления кредитной организацией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2013 – стр. 23-29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0,375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6 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Построение системы </w:t>
            </w:r>
            <w:proofErr w:type="gram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риск-менеджмента</w:t>
            </w:r>
            <w:proofErr w:type="gram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2014 – стр. 22-28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0,25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6 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Классификация операционных рисков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2014 – стр. 28-34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0,25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6 стр.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3 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В.А. Горбачева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Система внутреннего аудита как элемент системы экономической безопасности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2015 – стр. 86-91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5 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Повышение эффективности управления рисками в коммерческом банке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2015 – стр. 146-150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5стр.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Горбачева В.А.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Проблемы соответствия профессиональных и образовательных стандартов применительно в финансовой сфере деятельности (тезисы доклада)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Стандартизация качества деятельности банков и финансовых организаций. Актуальные задачи, методология, практика: Материалы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XI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научно-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практической конференции. – Уфа: 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Гилем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Башк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энцикл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 . 2016 – 116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0,125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2стр.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И.В.Дегтярева</w:t>
            </w:r>
            <w:proofErr w:type="spellEnd"/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Совершенствование методики выявления системно значимых банков (статья)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Мавлютовские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чтения. Всероссийская молодежная научная конференция : материалы конференции; ФГБОУ ВПО УГАТУ</w:t>
            </w:r>
            <w:proofErr w:type="gram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— Уфа : УГАТУ,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З.Т. 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Галеева</w:t>
            </w:r>
            <w:proofErr w:type="spellEnd"/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Сущность понятия кредитный продукт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Интенаука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 – 2017. - - № 25 (29) – С. 51-54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Рябова Р.В.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Влияние модернизации кредитных продуктов на конкурентоспособность банка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Молодой исследователь: вызовы и перспективы: материалы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XLIII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Международной научно-практической конференции - № 18 (43) - М.: Изд. «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Интернаука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», 2017 – С. 112-118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7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Рябова Р.В.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Анализ состояния и динамики потребительского кредитования в России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Молодой исследователь: вызовы и перспективы: материалы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XLV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Международной научно-практической конференции - № 20 (45) - М.: Изд. «</w:t>
            </w: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Интернаука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», 2017 – С. 104-109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6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Рябова Р.В.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Формирование кредитного портфеля и оценка его качества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Финансы: сб. науч. трудов. – Уфа, Изд-во УГАТУ, 2017. - С. 106 - 110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Гомолко В.В.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Проблемы возникновения кредитных рисков при ипотечном кредитовании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Финансы: сб. науч. трудов. – Уфа, Изд-во УГАТУ, 2017. - С. 110 –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Мажитова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И.Р.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Правовая база в сфере 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ипотечного жилищного кредитования в России и Республике Башкортостан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печат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Управление. 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Экономический анализ. Финансы: сб. науч. трудов. – Уфа, Изд-во УГАТУ, 2017. - С. 278 - 284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6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Сулейманова 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Л.З.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Анализ состояния ипотечного кредитования коммерческих банков на Российском рынке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Методы, механизмы и факторы международной конкурентоспособности национальных экономических систем: материалы Международной научно-практической конференции. - Уфа: АЭТЕРНА, 2017. – Ч.2 – С. 143-146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Фаткуллина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Л.З.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Методы оценки кредитоспособности ипотечных заемщиков применяемых в банках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Междисциплинарность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науки как фактор инновационного развития: сборник статей Международной научно-практической конференции. - Уфа: АЭТЕРНА, 2017. – Ч.2. - С. 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Фаткуллина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Л.З.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Применение системы сбалансированных показателей в Российских компаниях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Молодой ученый. – 2017. - № 13 (147) - С. 383-385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Хамитова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А.И.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Особенности управления кредитным портфелем коммерческого банка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2018 - стр. 30-34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Гомолко В.В.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Особенности развития наличного денежного обращения в Российской Федерации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Управление. Экономический анализ. Финансы. Сборник научных трудов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Изд-во УГАТУ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2019 - стр. 283-289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6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Рахматуллина Р.Р.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Основные аспекты коэффициентного метода анализа денежных потоков организации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Актуальные вопросы современной науки и образования: сборник статей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Международной научно-практической конференции (18 декабря 2019 г.) – Петрозаводск: МЦНП «Новая наука», 2019 – 479 с. – С. 175-177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3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Гумерова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З.Р.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Современные особенности и тенденции развития налично-денежного обращения в России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Научно-технический прогресс как фактор развития современного общества: сборник статей Международной научно-практической конференции (26 января 2019 г., г. Таганрог)</w:t>
            </w:r>
            <w:proofErr w:type="gram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/ </w:t>
            </w:r>
            <w:proofErr w:type="gram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3 ч. Ч. 2 - Уфа: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OMEGA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70FE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SCIENCE</w:t>
            </w: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, 2019. – 244 с. – С. 173-177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Рахматуллина Р.Р.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Корреляционно-регрессионный анализ финансовых потоков организации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i/>
                <w:sz w:val="24"/>
                <w:szCs w:val="20"/>
              </w:rPr>
              <w:t>(научная статья)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Фундаментальная и прикладная наука: новые вызовы и прорывы: сборник статей Международной научно-практической конференции (26 января 2020 г.) В 2-х частях. Часть 1. – Петрозаводск: МЦНП «Новая наука», 2020. – 277 с. – С. 193-196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4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Гумерова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З.Р.</w:t>
            </w:r>
          </w:p>
        </w:tc>
      </w:tr>
      <w:tr w:rsidR="00470FE0" w:rsidRPr="00470FE0" w:rsidTr="00470FE0">
        <w:tc>
          <w:tcPr>
            <w:tcW w:w="10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б) учебно-методические разработки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Методические указания к практическим занятиям по курсу «Учет в банках»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УГАТУ,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Горбачева В.А.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Ценообразование. Учебное пособие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УГАТУ,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Ландарь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 xml:space="preserve"> М.В.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Задачник по дисциплине "Учет в банках"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УГАТУ,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1,75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Горбачева В.А.</w:t>
            </w:r>
          </w:p>
        </w:tc>
      </w:tr>
      <w:tr w:rsidR="00470FE0" w:rsidRPr="00470FE0" w:rsidTr="00470F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Управление финансовыми рисками и страхование: Учебное пособие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печ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</w:rPr>
              <w:t>Уфа, УГАТУ,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E0" w:rsidRPr="00470FE0" w:rsidRDefault="00470FE0" w:rsidP="00470FE0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11,8</w:t>
            </w:r>
          </w:p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70FE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189 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E0" w:rsidRPr="00470FE0" w:rsidRDefault="00470FE0" w:rsidP="00470F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bookmarkEnd w:id="0"/>
    </w:tbl>
    <w:p w:rsidR="00470FE0" w:rsidRPr="00470FE0" w:rsidRDefault="00470FE0" w:rsidP="00470FE0">
      <w:pPr>
        <w:ind w:left="142"/>
        <w:rPr>
          <w:rFonts w:ascii="Times New Roman" w:hAnsi="Times New Roman" w:cs="Times New Roman"/>
          <w:sz w:val="24"/>
          <w:szCs w:val="20"/>
        </w:rPr>
      </w:pPr>
    </w:p>
    <w:sectPr w:rsidR="00470FE0" w:rsidRPr="00470FE0" w:rsidSect="00470F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6"/>
    <w:rsid w:val="00470FE0"/>
    <w:rsid w:val="00C7733D"/>
    <w:rsid w:val="00E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Джаггернаут</dc:creator>
  <cp:keywords/>
  <dc:description/>
  <cp:lastModifiedBy>Джаггернаут</cp:lastModifiedBy>
  <cp:revision>2</cp:revision>
  <dcterms:created xsi:type="dcterms:W3CDTF">2021-04-06T04:23:00Z</dcterms:created>
  <dcterms:modified xsi:type="dcterms:W3CDTF">2021-04-06T04:26:00Z</dcterms:modified>
</cp:coreProperties>
</file>